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E716" w14:textId="77777777" w:rsidR="00F74EBE" w:rsidRDefault="00F74EBE" w:rsidP="00E57FA6">
      <w:pPr>
        <w:ind w:left="720" w:firstLine="0"/>
        <w:jc w:val="center"/>
        <w:rPr>
          <w:rFonts w:cstheme="minorHAnsi"/>
          <w:b/>
          <w:bCs/>
          <w:sz w:val="24"/>
          <w:szCs w:val="24"/>
        </w:rPr>
      </w:pPr>
    </w:p>
    <w:p w14:paraId="488FDE08" w14:textId="34CFFECC" w:rsidR="00F74EBE" w:rsidRPr="00164828" w:rsidRDefault="00F74EBE" w:rsidP="008834C6">
      <w:pPr>
        <w:ind w:left="1018" w:right="288"/>
        <w:jc w:val="center"/>
        <w:rPr>
          <w:rFonts w:cstheme="minorHAnsi"/>
          <w:b/>
          <w:bCs/>
          <w:sz w:val="24"/>
          <w:szCs w:val="24"/>
        </w:rPr>
      </w:pPr>
      <w:r w:rsidRPr="00164828">
        <w:rPr>
          <w:rFonts w:cstheme="minorHAnsi"/>
          <w:b/>
          <w:bCs/>
          <w:sz w:val="24"/>
          <w:szCs w:val="24"/>
        </w:rPr>
        <w:t>Upper Mississippi River National Wildlife and Fish Refuge</w:t>
      </w:r>
    </w:p>
    <w:p w14:paraId="5245A4BC" w14:textId="2A6EB326" w:rsidR="00F74EBE" w:rsidRPr="00164828" w:rsidRDefault="00F74EBE" w:rsidP="008834C6">
      <w:pPr>
        <w:ind w:left="1018" w:right="288"/>
        <w:jc w:val="center"/>
        <w:rPr>
          <w:rFonts w:cstheme="minorHAnsi"/>
          <w:b/>
          <w:bCs/>
          <w:sz w:val="24"/>
          <w:szCs w:val="24"/>
        </w:rPr>
      </w:pPr>
      <w:r w:rsidRPr="00164828">
        <w:rPr>
          <w:rFonts w:cstheme="minorHAnsi"/>
          <w:b/>
          <w:bCs/>
          <w:sz w:val="24"/>
          <w:szCs w:val="24"/>
        </w:rPr>
        <w:t>Celebrating 100 years from January 1 to December 31, 2024</w:t>
      </w:r>
    </w:p>
    <w:p w14:paraId="54CD933E" w14:textId="73DB86E1" w:rsidR="00F74EBE" w:rsidRDefault="00F74EBE" w:rsidP="008834C6">
      <w:pPr>
        <w:ind w:left="1018" w:right="288"/>
        <w:jc w:val="center"/>
        <w:rPr>
          <w:rFonts w:cstheme="minorHAnsi"/>
          <w:b/>
          <w:bCs/>
          <w:sz w:val="24"/>
          <w:szCs w:val="24"/>
        </w:rPr>
      </w:pPr>
      <w:r w:rsidRPr="00164828">
        <w:rPr>
          <w:rFonts w:cstheme="minorHAnsi"/>
          <w:b/>
          <w:bCs/>
          <w:sz w:val="24"/>
          <w:szCs w:val="24"/>
        </w:rPr>
        <w:t>A PROCLAMATION</w:t>
      </w:r>
    </w:p>
    <w:p w14:paraId="6D968E48" w14:textId="77777777" w:rsidR="00F74EBE" w:rsidRPr="00164828" w:rsidRDefault="00F74EBE" w:rsidP="008834C6">
      <w:pPr>
        <w:ind w:left="1018" w:right="288"/>
        <w:rPr>
          <w:rFonts w:cstheme="minorHAnsi"/>
          <w:b/>
          <w:bCs/>
          <w:sz w:val="24"/>
          <w:szCs w:val="24"/>
        </w:rPr>
      </w:pPr>
    </w:p>
    <w:p w14:paraId="43DD5B6A" w14:textId="3ACF222B" w:rsidR="00F74EBE" w:rsidRPr="00F93AC5" w:rsidRDefault="00F74EBE" w:rsidP="00351B24">
      <w:pPr>
        <w:spacing w:after="8"/>
        <w:ind w:left="1018" w:right="288"/>
        <w:rPr>
          <w:sz w:val="24"/>
          <w:szCs w:val="24"/>
        </w:rPr>
      </w:pPr>
      <w:r>
        <w:rPr>
          <w:sz w:val="24"/>
          <w:szCs w:val="24"/>
        </w:rPr>
        <w:t xml:space="preserve">WHEREAS, </w:t>
      </w:r>
      <w:r w:rsidRPr="00F93AC5">
        <w:rPr>
          <w:sz w:val="24"/>
          <w:szCs w:val="24"/>
        </w:rPr>
        <w:t xml:space="preserve">The Upper Mississippi River </w:t>
      </w:r>
      <w:r>
        <w:rPr>
          <w:sz w:val="24"/>
          <w:szCs w:val="24"/>
        </w:rPr>
        <w:t xml:space="preserve">National Wildlife and Fish </w:t>
      </w:r>
      <w:r w:rsidRPr="00F93AC5">
        <w:rPr>
          <w:sz w:val="24"/>
          <w:szCs w:val="24"/>
        </w:rPr>
        <w:t>Refuge was formed 100 years ago by legislative action</w:t>
      </w:r>
      <w:r>
        <w:rPr>
          <w:sz w:val="24"/>
          <w:szCs w:val="24"/>
        </w:rPr>
        <w:t xml:space="preserve"> on </w:t>
      </w:r>
      <w:r w:rsidRPr="009923A5">
        <w:rPr>
          <w:rFonts w:cstheme="minorHAnsi"/>
          <w:sz w:val="24"/>
          <w:szCs w:val="24"/>
        </w:rPr>
        <w:t xml:space="preserve">June 7, </w:t>
      </w:r>
      <w:r w:rsidR="00A72150">
        <w:rPr>
          <w:rFonts w:cstheme="minorHAnsi"/>
          <w:sz w:val="24"/>
          <w:szCs w:val="24"/>
        </w:rPr>
        <w:t>1924</w:t>
      </w:r>
      <w:r w:rsidRPr="00F93AC5">
        <w:rPr>
          <w:sz w:val="24"/>
          <w:szCs w:val="24"/>
        </w:rPr>
        <w:t xml:space="preserve"> to develop systematic evaluation and management of this protected area for the future generations</w:t>
      </w:r>
      <w:r>
        <w:rPr>
          <w:sz w:val="24"/>
          <w:szCs w:val="24"/>
        </w:rPr>
        <w:t>; and</w:t>
      </w:r>
    </w:p>
    <w:p w14:paraId="1E08C3B5" w14:textId="77777777" w:rsidR="00F74EBE" w:rsidRPr="00F93AC5" w:rsidRDefault="00F74EBE" w:rsidP="00351B24">
      <w:pPr>
        <w:spacing w:after="8"/>
        <w:ind w:left="1018" w:right="288"/>
        <w:rPr>
          <w:sz w:val="24"/>
          <w:szCs w:val="24"/>
          <w:shd w:val="clear" w:color="auto" w:fill="FFFFFF"/>
        </w:rPr>
      </w:pPr>
      <w:r w:rsidRPr="00F93AC5">
        <w:rPr>
          <w:sz w:val="24"/>
          <w:szCs w:val="24"/>
        </w:rPr>
        <w:t>WHEREAS,</w:t>
      </w:r>
      <w:r w:rsidRPr="00F93AC5">
        <w:rPr>
          <w:sz w:val="24"/>
          <w:szCs w:val="24"/>
          <w:shd w:val="clear" w:color="auto" w:fill="FFFFFF"/>
        </w:rPr>
        <w:t xml:space="preserve"> </w:t>
      </w:r>
      <w:r w:rsidRPr="00F93AC5">
        <w:rPr>
          <w:sz w:val="24"/>
          <w:szCs w:val="24"/>
          <w:shd w:val="clear" w:color="auto" w:fill="F7F9FB"/>
        </w:rPr>
        <w:t>U.S. Fish &amp; Wildlife Service, Friends of Refuge</w:t>
      </w:r>
      <w:r>
        <w:rPr>
          <w:sz w:val="24"/>
          <w:szCs w:val="24"/>
          <w:shd w:val="clear" w:color="auto" w:fill="F7F9FB"/>
        </w:rPr>
        <w:t xml:space="preserve"> organizations</w:t>
      </w:r>
      <w:r w:rsidRPr="00F93AC5">
        <w:rPr>
          <w:sz w:val="24"/>
          <w:szCs w:val="24"/>
          <w:shd w:val="clear" w:color="auto" w:fill="F7F9FB"/>
        </w:rPr>
        <w:t>, federal and state partners,</w:t>
      </w:r>
      <w:r w:rsidRPr="00F93AC5">
        <w:rPr>
          <w:sz w:val="24"/>
          <w:szCs w:val="24"/>
          <w:shd w:val="clear" w:color="auto" w:fill="FFFFFF"/>
        </w:rPr>
        <w:t xml:space="preserve"> and others work to conserve, protect, </w:t>
      </w:r>
      <w:r>
        <w:rPr>
          <w:sz w:val="24"/>
          <w:szCs w:val="24"/>
        </w:rPr>
        <w:t>and enhance habitat as a breeding ground for migratory birds, fish, other wildlife, and plants</w:t>
      </w:r>
      <w:r w:rsidRPr="00F93AC5">
        <w:rPr>
          <w:sz w:val="24"/>
          <w:szCs w:val="24"/>
          <w:shd w:val="clear" w:color="auto" w:fill="FFFFFF"/>
        </w:rPr>
        <w:t xml:space="preserve"> for the continuing benefit of the American people; and</w:t>
      </w:r>
    </w:p>
    <w:p w14:paraId="5148B432" w14:textId="77777777" w:rsidR="00F74EBE" w:rsidRPr="00F93AC5" w:rsidRDefault="00F74EBE" w:rsidP="00351B24">
      <w:pPr>
        <w:spacing w:after="8"/>
        <w:ind w:left="1018" w:right="288"/>
        <w:rPr>
          <w:sz w:val="24"/>
          <w:szCs w:val="24"/>
          <w:shd w:val="clear" w:color="auto" w:fill="F7F9FB"/>
        </w:rPr>
      </w:pPr>
      <w:r w:rsidRPr="00F93AC5">
        <w:rPr>
          <w:sz w:val="24"/>
          <w:szCs w:val="24"/>
          <w:shd w:val="clear" w:color="auto" w:fill="F7F9FB"/>
        </w:rPr>
        <w:t>WHEREAS, the refuge has been designated as a Wetland of International Importance by the Ramsar Convention and a Globally Important Bird Area</w:t>
      </w:r>
      <w:r>
        <w:rPr>
          <w:sz w:val="24"/>
          <w:szCs w:val="24"/>
          <w:shd w:val="clear" w:color="auto" w:fill="F7F9FB"/>
        </w:rPr>
        <w:t>; and</w:t>
      </w:r>
    </w:p>
    <w:p w14:paraId="6D35B9E7" w14:textId="77777777" w:rsidR="00F74EBE" w:rsidRPr="00F93AC5" w:rsidRDefault="00F74EBE" w:rsidP="00351B24">
      <w:pPr>
        <w:spacing w:after="8"/>
        <w:ind w:left="1018" w:right="288"/>
        <w:rPr>
          <w:sz w:val="24"/>
          <w:szCs w:val="24"/>
        </w:rPr>
      </w:pPr>
      <w:r w:rsidRPr="00F93AC5">
        <w:rPr>
          <w:sz w:val="24"/>
          <w:szCs w:val="24"/>
          <w:shd w:val="clear" w:color="auto" w:fill="F7F9FB"/>
        </w:rPr>
        <w:t>WHEREAS, t</w:t>
      </w:r>
      <w:r w:rsidRPr="00F93AC5">
        <w:rPr>
          <w:sz w:val="24"/>
          <w:szCs w:val="24"/>
        </w:rPr>
        <w:t>he 240,000-acre</w:t>
      </w:r>
      <w:r>
        <w:rPr>
          <w:sz w:val="24"/>
          <w:szCs w:val="24"/>
        </w:rPr>
        <w:t xml:space="preserve"> refu</w:t>
      </w:r>
      <w:r w:rsidRPr="00F93AC5">
        <w:rPr>
          <w:sz w:val="24"/>
          <w:szCs w:val="24"/>
        </w:rPr>
        <w:t xml:space="preserve">ge extends 261 miles along the Upper Mississippi River from the confluence of the Chippewa River </w:t>
      </w:r>
      <w:r>
        <w:rPr>
          <w:sz w:val="24"/>
          <w:szCs w:val="24"/>
        </w:rPr>
        <w:t>near</w:t>
      </w:r>
      <w:r w:rsidRPr="00F93AC5">
        <w:rPr>
          <w:sz w:val="24"/>
          <w:szCs w:val="24"/>
        </w:rPr>
        <w:t xml:space="preserve"> Wabasha, MN to Princeton, IA</w:t>
      </w:r>
      <w:r>
        <w:rPr>
          <w:sz w:val="24"/>
          <w:szCs w:val="24"/>
        </w:rPr>
        <w:t xml:space="preserve">. It crosses </w:t>
      </w:r>
      <w:r w:rsidRPr="00F93AC5">
        <w:rPr>
          <w:sz w:val="24"/>
          <w:szCs w:val="24"/>
          <w:shd w:val="clear" w:color="auto" w:fill="F7F9FB"/>
        </w:rPr>
        <w:t>4 states</w:t>
      </w:r>
      <w:r>
        <w:rPr>
          <w:sz w:val="24"/>
          <w:szCs w:val="24"/>
          <w:shd w:val="clear" w:color="auto" w:fill="F7F9FB"/>
        </w:rPr>
        <w:t xml:space="preserve">: </w:t>
      </w:r>
      <w:r w:rsidRPr="00F93AC5">
        <w:rPr>
          <w:sz w:val="24"/>
          <w:szCs w:val="24"/>
          <w:shd w:val="clear" w:color="auto" w:fill="F7F9FB"/>
        </w:rPr>
        <w:t>Illinois, Iowa, Minnesota, Wisconsin</w:t>
      </w:r>
      <w:r>
        <w:rPr>
          <w:sz w:val="24"/>
          <w:szCs w:val="24"/>
          <w:shd w:val="clear" w:color="auto" w:fill="F7F9FB"/>
        </w:rPr>
        <w:t xml:space="preserve">. The </w:t>
      </w:r>
      <w:r w:rsidRPr="00F93AC5">
        <w:rPr>
          <w:sz w:val="24"/>
          <w:szCs w:val="24"/>
          <w:shd w:val="clear" w:color="auto" w:fill="F7F9FB"/>
        </w:rPr>
        <w:t xml:space="preserve">Americans that live in </w:t>
      </w:r>
      <w:r>
        <w:rPr>
          <w:sz w:val="24"/>
          <w:szCs w:val="24"/>
          <w:shd w:val="clear" w:color="auto" w:fill="F7F9FB"/>
        </w:rPr>
        <w:t xml:space="preserve">these </w:t>
      </w:r>
      <w:r w:rsidRPr="00F93AC5">
        <w:rPr>
          <w:sz w:val="24"/>
          <w:szCs w:val="24"/>
          <w:shd w:val="clear" w:color="auto" w:fill="F7F9FB"/>
        </w:rPr>
        <w:t>communities</w:t>
      </w:r>
      <w:r>
        <w:rPr>
          <w:sz w:val="24"/>
          <w:szCs w:val="24"/>
          <w:shd w:val="clear" w:color="auto" w:fill="F7F9FB"/>
        </w:rPr>
        <w:t xml:space="preserve"> along the river</w:t>
      </w:r>
      <w:r w:rsidRPr="00F93AC5">
        <w:rPr>
          <w:sz w:val="24"/>
          <w:szCs w:val="24"/>
          <w:shd w:val="clear" w:color="auto" w:fill="F7F9FB"/>
        </w:rPr>
        <w:t xml:space="preserve"> depend on the river for commerce, recreation, water supply, and environmental benefits; and</w:t>
      </w:r>
    </w:p>
    <w:p w14:paraId="4129C7A8" w14:textId="77777777" w:rsidR="00F74EBE" w:rsidRPr="00F93AC5" w:rsidRDefault="00F74EBE" w:rsidP="00351B24">
      <w:pPr>
        <w:spacing w:after="8"/>
        <w:ind w:left="1018" w:right="288"/>
        <w:rPr>
          <w:sz w:val="24"/>
          <w:szCs w:val="24"/>
        </w:rPr>
      </w:pPr>
      <w:r w:rsidRPr="00F93AC5">
        <w:rPr>
          <w:sz w:val="24"/>
          <w:szCs w:val="24"/>
          <w:shd w:val="clear" w:color="auto" w:fill="FFFFFF"/>
        </w:rPr>
        <w:t xml:space="preserve">WHEREAS, </w:t>
      </w:r>
      <w:r>
        <w:rPr>
          <w:sz w:val="24"/>
          <w:szCs w:val="24"/>
          <w:shd w:val="clear" w:color="auto" w:fill="FFFFFF"/>
        </w:rPr>
        <w:t>the</w:t>
      </w:r>
      <w:r w:rsidRPr="00F93AC5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F93AC5">
        <w:rPr>
          <w:sz w:val="24"/>
          <w:szCs w:val="24"/>
        </w:rPr>
        <w:t xml:space="preserve">efuge </w:t>
      </w:r>
      <w:r>
        <w:rPr>
          <w:sz w:val="24"/>
          <w:szCs w:val="24"/>
        </w:rPr>
        <w:t>hosts 3.7 million visitors annually</w:t>
      </w:r>
      <w:r w:rsidRPr="00F93AC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It provides a variety of </w:t>
      </w:r>
      <w:r w:rsidRPr="00F93AC5">
        <w:rPr>
          <w:rFonts w:eastAsia="Times New Roman"/>
          <w:sz w:val="24"/>
          <w:szCs w:val="24"/>
        </w:rPr>
        <w:t>wildlife-dependent recreational opportunities to the public, including opportunities for hunting, fishing, wildlife observation, wildlife photography, and environmental education and interpretation</w:t>
      </w:r>
      <w:r>
        <w:rPr>
          <w:rFonts w:eastAsia="Times New Roman"/>
          <w:sz w:val="24"/>
          <w:szCs w:val="24"/>
        </w:rPr>
        <w:t>; and</w:t>
      </w:r>
    </w:p>
    <w:p w14:paraId="7ADD51DE" w14:textId="77777777" w:rsidR="00F74EBE" w:rsidRPr="00F93AC5" w:rsidRDefault="00F74EBE" w:rsidP="00351B24">
      <w:pPr>
        <w:spacing w:after="8"/>
        <w:ind w:left="1018" w:right="288"/>
        <w:rPr>
          <w:rFonts w:eastAsia="Times New Roman"/>
          <w:sz w:val="24"/>
          <w:szCs w:val="24"/>
        </w:rPr>
      </w:pPr>
      <w:r w:rsidRPr="00F93AC5">
        <w:rPr>
          <w:rFonts w:eastAsia="Times New Roman"/>
          <w:sz w:val="24"/>
          <w:szCs w:val="24"/>
        </w:rPr>
        <w:t xml:space="preserve">WHEREAS, </w:t>
      </w:r>
      <w:r>
        <w:rPr>
          <w:rFonts w:eastAsia="Times New Roman"/>
          <w:sz w:val="24"/>
          <w:szCs w:val="24"/>
        </w:rPr>
        <w:t>the refuge addresses s</w:t>
      </w:r>
      <w:r w:rsidRPr="00F93AC5">
        <w:rPr>
          <w:rFonts w:eastAsia="Times New Roman"/>
          <w:sz w:val="24"/>
          <w:szCs w:val="24"/>
        </w:rPr>
        <w:t>ignificant issues</w:t>
      </w:r>
      <w:r>
        <w:rPr>
          <w:rFonts w:eastAsia="Times New Roman"/>
          <w:sz w:val="24"/>
          <w:szCs w:val="24"/>
        </w:rPr>
        <w:t xml:space="preserve"> including:</w:t>
      </w:r>
      <w:r w:rsidRPr="00F93AC5">
        <w:rPr>
          <w:rFonts w:eastAsia="Times New Roman"/>
          <w:sz w:val="24"/>
          <w:szCs w:val="24"/>
        </w:rPr>
        <w:t xml:space="preserve"> threatened and endangered species</w:t>
      </w:r>
      <w:r>
        <w:rPr>
          <w:rFonts w:eastAsia="Times New Roman"/>
          <w:sz w:val="24"/>
          <w:szCs w:val="24"/>
        </w:rPr>
        <w:t>,</w:t>
      </w:r>
      <w:r w:rsidRPr="00F93AC5">
        <w:rPr>
          <w:rFonts w:eastAsia="Times New Roman"/>
          <w:sz w:val="24"/>
          <w:szCs w:val="24"/>
        </w:rPr>
        <w:t xml:space="preserve"> waterfowl </w:t>
      </w:r>
      <w:r>
        <w:rPr>
          <w:rFonts w:eastAsia="Times New Roman"/>
          <w:sz w:val="24"/>
          <w:szCs w:val="24"/>
        </w:rPr>
        <w:t>migration,</w:t>
      </w:r>
      <w:r w:rsidRPr="00F93AC5">
        <w:rPr>
          <w:rFonts w:eastAsia="Times New Roman"/>
          <w:sz w:val="24"/>
          <w:szCs w:val="24"/>
        </w:rPr>
        <w:t xml:space="preserve"> neotropical migratory birds</w:t>
      </w:r>
      <w:r>
        <w:rPr>
          <w:rFonts w:eastAsia="Times New Roman"/>
          <w:sz w:val="24"/>
          <w:szCs w:val="24"/>
        </w:rPr>
        <w:t>,</w:t>
      </w:r>
      <w:r w:rsidRPr="00F93AC5">
        <w:rPr>
          <w:rFonts w:eastAsia="Times New Roman"/>
          <w:sz w:val="24"/>
          <w:szCs w:val="24"/>
        </w:rPr>
        <w:t xml:space="preserve"> bottomland hardwood restoration</w:t>
      </w:r>
      <w:r>
        <w:rPr>
          <w:rFonts w:eastAsia="Times New Roman"/>
          <w:sz w:val="24"/>
          <w:szCs w:val="24"/>
        </w:rPr>
        <w:t>,</w:t>
      </w:r>
      <w:r w:rsidRPr="00F93AC5">
        <w:rPr>
          <w:rFonts w:eastAsia="Times New Roman"/>
          <w:sz w:val="24"/>
          <w:szCs w:val="24"/>
        </w:rPr>
        <w:t xml:space="preserve"> cultural resources</w:t>
      </w:r>
      <w:r>
        <w:rPr>
          <w:rFonts w:eastAsia="Times New Roman"/>
          <w:sz w:val="24"/>
          <w:szCs w:val="24"/>
        </w:rPr>
        <w:t>, public use,</w:t>
      </w:r>
      <w:r w:rsidRPr="00F93AC5">
        <w:rPr>
          <w:rFonts w:eastAsia="Times New Roman"/>
          <w:sz w:val="24"/>
          <w:szCs w:val="24"/>
        </w:rPr>
        <w:t xml:space="preserve"> and forest fragmentation.</w:t>
      </w:r>
    </w:p>
    <w:p w14:paraId="7BD4C048" w14:textId="77777777" w:rsidR="008834C6" w:rsidRDefault="008834C6" w:rsidP="008834C6">
      <w:pPr>
        <w:ind w:left="1018" w:right="288"/>
        <w:rPr>
          <w:rFonts w:cstheme="minorHAnsi"/>
          <w:sz w:val="24"/>
          <w:szCs w:val="24"/>
        </w:rPr>
      </w:pPr>
    </w:p>
    <w:p w14:paraId="179AA9B0" w14:textId="49667CF6" w:rsidR="00F74EBE" w:rsidRDefault="00F74EBE" w:rsidP="008834C6">
      <w:pPr>
        <w:ind w:left="1018" w:right="288"/>
        <w:rPr>
          <w:rFonts w:cstheme="minorHAnsi"/>
          <w:sz w:val="24"/>
          <w:szCs w:val="24"/>
        </w:rPr>
      </w:pPr>
      <w:r w:rsidRPr="00F93AC5">
        <w:rPr>
          <w:rFonts w:cstheme="minorHAnsi"/>
          <w:sz w:val="24"/>
          <w:szCs w:val="24"/>
        </w:rPr>
        <w:t>NOW, THEREFORE, be it resolved that I (we), __________ (person or group), do hereby proclaim</w:t>
      </w:r>
      <w:r>
        <w:rPr>
          <w:rFonts w:cstheme="minorHAnsi"/>
          <w:sz w:val="24"/>
          <w:szCs w:val="24"/>
        </w:rPr>
        <w:t xml:space="preserve"> </w:t>
      </w:r>
      <w:r w:rsidRPr="00F93AC5">
        <w:rPr>
          <w:rFonts w:cstheme="minorHAnsi"/>
          <w:sz w:val="24"/>
          <w:szCs w:val="24"/>
        </w:rPr>
        <w:t>2024 as</w:t>
      </w:r>
    </w:p>
    <w:p w14:paraId="526D4777" w14:textId="77777777" w:rsidR="00785B4F" w:rsidRPr="00F93AC5" w:rsidRDefault="00785B4F" w:rsidP="008834C6">
      <w:pPr>
        <w:ind w:left="1018" w:right="288"/>
        <w:rPr>
          <w:rFonts w:cstheme="minorHAnsi"/>
          <w:sz w:val="24"/>
          <w:szCs w:val="24"/>
        </w:rPr>
      </w:pPr>
    </w:p>
    <w:p w14:paraId="236C781E" w14:textId="77777777" w:rsidR="00F74EBE" w:rsidRDefault="00F74EBE" w:rsidP="008834C6">
      <w:pPr>
        <w:ind w:left="1018" w:right="288"/>
        <w:jc w:val="center"/>
        <w:rPr>
          <w:rFonts w:cstheme="minorHAnsi"/>
          <w:b/>
          <w:bCs/>
          <w:sz w:val="24"/>
          <w:szCs w:val="24"/>
        </w:rPr>
      </w:pPr>
      <w:r w:rsidRPr="00F93AC5">
        <w:rPr>
          <w:rFonts w:cstheme="minorHAnsi"/>
          <w:b/>
          <w:bCs/>
          <w:sz w:val="24"/>
          <w:szCs w:val="24"/>
        </w:rPr>
        <w:t xml:space="preserve">Upper Mississippi River National Wildlife and Fish Refuge </w:t>
      </w:r>
      <w:r>
        <w:rPr>
          <w:rFonts w:cstheme="minorHAnsi"/>
          <w:b/>
          <w:bCs/>
          <w:sz w:val="24"/>
          <w:szCs w:val="24"/>
        </w:rPr>
        <w:t>Year</w:t>
      </w:r>
    </w:p>
    <w:p w14:paraId="61B472B8" w14:textId="77777777" w:rsidR="00785B4F" w:rsidRPr="00F93AC5" w:rsidRDefault="00785B4F" w:rsidP="008834C6">
      <w:pPr>
        <w:ind w:left="1018" w:right="288"/>
        <w:jc w:val="center"/>
        <w:rPr>
          <w:rFonts w:cstheme="minorHAnsi"/>
          <w:b/>
          <w:bCs/>
          <w:sz w:val="24"/>
          <w:szCs w:val="24"/>
        </w:rPr>
      </w:pPr>
    </w:p>
    <w:p w14:paraId="1348CCB3" w14:textId="55BE06E7" w:rsidR="00F74EBE" w:rsidRDefault="00F74EBE" w:rsidP="008834C6">
      <w:pPr>
        <w:ind w:left="1018" w:right="288"/>
        <w:rPr>
          <w:rFonts w:cstheme="minorHAnsi"/>
          <w:sz w:val="24"/>
          <w:szCs w:val="24"/>
        </w:rPr>
      </w:pPr>
      <w:r w:rsidRPr="00F93AC5">
        <w:rPr>
          <w:rFonts w:cstheme="minorHAnsi"/>
          <w:sz w:val="24"/>
          <w:szCs w:val="24"/>
        </w:rPr>
        <w:t>in the</w:t>
      </w:r>
      <w:r w:rsidR="008315E8">
        <w:rPr>
          <w:rFonts w:cstheme="minorHAnsi"/>
          <w:sz w:val="24"/>
          <w:szCs w:val="24"/>
        </w:rPr>
        <w:t xml:space="preserve"> </w:t>
      </w:r>
      <w:r w:rsidR="00A46466">
        <w:rPr>
          <w:rFonts w:cstheme="minorHAnsi"/>
          <w:sz w:val="24"/>
          <w:szCs w:val="24"/>
        </w:rPr>
        <w:t>________</w:t>
      </w:r>
      <w:r w:rsidRPr="00F93AC5">
        <w:rPr>
          <w:rFonts w:cstheme="minorHAnsi"/>
          <w:sz w:val="24"/>
          <w:szCs w:val="24"/>
        </w:rPr>
        <w:t xml:space="preserve"> I(we) encourage all businesses and community members </w:t>
      </w:r>
      <w:r>
        <w:rPr>
          <w:rFonts w:cstheme="minorHAnsi"/>
          <w:sz w:val="24"/>
          <w:szCs w:val="24"/>
        </w:rPr>
        <w:t xml:space="preserve">to support community efforts to continue this legacy of cooperation and </w:t>
      </w:r>
      <w:r w:rsidRPr="00F93AC5">
        <w:rPr>
          <w:rFonts w:cstheme="minorHAnsi"/>
          <w:sz w:val="24"/>
          <w:szCs w:val="24"/>
        </w:rPr>
        <w:t xml:space="preserve">to participate in the refuge events throughout year of 2024 </w:t>
      </w:r>
      <w:r>
        <w:rPr>
          <w:rFonts w:cstheme="minorHAnsi"/>
          <w:sz w:val="24"/>
          <w:szCs w:val="24"/>
        </w:rPr>
        <w:t>in</w:t>
      </w:r>
      <w:r w:rsidRPr="00F93AC5">
        <w:rPr>
          <w:rFonts w:cstheme="minorHAnsi"/>
          <w:sz w:val="24"/>
          <w:szCs w:val="24"/>
        </w:rPr>
        <w:t xml:space="preserve"> celebrat</w:t>
      </w:r>
      <w:r>
        <w:rPr>
          <w:rFonts w:cstheme="minorHAnsi"/>
          <w:sz w:val="24"/>
          <w:szCs w:val="24"/>
        </w:rPr>
        <w:t>ion of the</w:t>
      </w:r>
      <w:r w:rsidRPr="00F93AC5">
        <w:rPr>
          <w:rFonts w:cstheme="minorHAnsi"/>
          <w:sz w:val="24"/>
          <w:szCs w:val="24"/>
        </w:rPr>
        <w:t xml:space="preserve"> Upper Mississippi River National Fish and Wildlife Refuge vision. </w:t>
      </w:r>
    </w:p>
    <w:p w14:paraId="6AE1B289" w14:textId="7637236C" w:rsidR="00F74EBE" w:rsidRDefault="00785B4F" w:rsidP="008834C6">
      <w:pPr>
        <w:ind w:left="1018" w:right="28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C56EC5B" wp14:editId="723E566E">
                <wp:simplePos x="0" y="0"/>
                <wp:positionH relativeFrom="column">
                  <wp:posOffset>7406690</wp:posOffset>
                </wp:positionH>
                <wp:positionV relativeFrom="paragraph">
                  <wp:posOffset>232900</wp:posOffset>
                </wp:positionV>
                <wp:extent cx="360" cy="360"/>
                <wp:effectExtent l="38100" t="38100" r="57150" b="57150"/>
                <wp:wrapNone/>
                <wp:docPr id="350352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6BE8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82.5pt;margin-top:17.6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vkmNKwgEAAGQEAAAQAAAAAAAAAAAAAAAAANADAABkcnMv&#10;aW5rL2luazEueG1sUEsBAi0AFAAGAAgAAAAhABFBwObkAAAACwEAAA8AAAAAAAAAAAAAAAAAw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</w:p>
    <w:p w14:paraId="6F8B24DB" w14:textId="1FA87FAB" w:rsidR="00F74EBE" w:rsidRPr="00E855AF" w:rsidRDefault="00F74EBE" w:rsidP="008834C6">
      <w:pPr>
        <w:ind w:left="1018" w:right="288"/>
        <w:rPr>
          <w:rFonts w:cstheme="minorHAnsi"/>
          <w:sz w:val="24"/>
          <w:szCs w:val="24"/>
        </w:rPr>
      </w:pPr>
      <w:r w:rsidRPr="00F93AC5">
        <w:rPr>
          <w:rFonts w:cstheme="minorHAnsi"/>
          <w:sz w:val="24"/>
          <w:szCs w:val="24"/>
        </w:rPr>
        <w:t xml:space="preserve">Official Signature and Seal IN WITNESS, WHEREOF I hereunto set my hand and cause the Seal of </w:t>
      </w:r>
      <w:r w:rsidR="00A46466">
        <w:rPr>
          <w:rFonts w:cstheme="minorHAnsi"/>
          <w:sz w:val="24"/>
          <w:szCs w:val="24"/>
        </w:rPr>
        <w:t>__________</w:t>
      </w:r>
      <w:r w:rsidRPr="00F93AC5">
        <w:rPr>
          <w:rFonts w:cstheme="minorHAnsi"/>
          <w:sz w:val="24"/>
          <w:szCs w:val="24"/>
        </w:rPr>
        <w:t>to be herein affixed.</w:t>
      </w:r>
    </w:p>
    <w:p w14:paraId="25F2EAD5" w14:textId="1E3697B8" w:rsidR="00F74EBE" w:rsidRDefault="00A07CAC" w:rsidP="00F74EBE">
      <w:pPr>
        <w:pStyle w:val="NormalWeb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B986B" wp14:editId="1ACB99DA">
            <wp:simplePos x="0" y="0"/>
            <wp:positionH relativeFrom="margin">
              <wp:posOffset>4201028</wp:posOffset>
            </wp:positionH>
            <wp:positionV relativeFrom="paragraph">
              <wp:posOffset>104627</wp:posOffset>
            </wp:positionV>
            <wp:extent cx="2200275" cy="1867535"/>
            <wp:effectExtent l="0" t="0" r="9525" b="0"/>
            <wp:wrapTight wrapText="bothSides">
              <wp:wrapPolygon edited="0">
                <wp:start x="0" y="0"/>
                <wp:lineTo x="0" y="21372"/>
                <wp:lineTo x="21506" y="21372"/>
                <wp:lineTo x="21506" y="0"/>
                <wp:lineTo x="0" y="0"/>
              </wp:wrapPolygon>
            </wp:wrapTight>
            <wp:docPr id="1969171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C3F1A" w14:textId="58D64119" w:rsidR="00BA58D1" w:rsidRDefault="00BA58D1"/>
    <w:sectPr w:rsidR="00BA58D1" w:rsidSect="001E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BE"/>
    <w:rsid w:val="001E5AD4"/>
    <w:rsid w:val="00351B24"/>
    <w:rsid w:val="006A3832"/>
    <w:rsid w:val="006E33E7"/>
    <w:rsid w:val="00785B4F"/>
    <w:rsid w:val="008315E8"/>
    <w:rsid w:val="008834C6"/>
    <w:rsid w:val="00916895"/>
    <w:rsid w:val="00A07CAC"/>
    <w:rsid w:val="00A46466"/>
    <w:rsid w:val="00A72150"/>
    <w:rsid w:val="00BA58D1"/>
    <w:rsid w:val="00CE66D8"/>
    <w:rsid w:val="00E57FA6"/>
    <w:rsid w:val="00F7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9753"/>
  <w15:chartTrackingRefBased/>
  <w15:docId w15:val="{88C3478B-D51E-4A38-B94C-1D87FC9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832"/>
    <w:pPr>
      <w:spacing w:after="5" w:line="249" w:lineRule="auto"/>
      <w:ind w:left="1182" w:hanging="10"/>
    </w:pPr>
    <w:rPr>
      <w:rFonts w:ascii="Arial" w:hAnsi="Arial" w:cs="Arial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EB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18:04:52.6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19271,'0'0'0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LAMMERS Kathryn</dc:creator>
  <cp:keywords/>
  <dc:description/>
  <cp:lastModifiedBy>LAMMERS Kathryn</cp:lastModifiedBy>
  <cp:revision>8</cp:revision>
  <dcterms:created xsi:type="dcterms:W3CDTF">2024-01-26T01:09:00Z</dcterms:created>
  <dcterms:modified xsi:type="dcterms:W3CDTF">2024-02-28T15:35:00Z</dcterms:modified>
</cp:coreProperties>
</file>